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767E6B9A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F2322A">
        <w:rPr>
          <w:rFonts w:cs="Arial"/>
          <w:bCs/>
          <w:sz w:val="28"/>
          <w:szCs w:val="28"/>
        </w:rPr>
        <w:t xml:space="preserve">Jack and Jills - </w:t>
      </w:r>
      <w:r w:rsidR="00CE3AFA"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="00CE3AFA" w:rsidRPr="00CE3AFA">
        <w:rPr>
          <w:rFonts w:cs="Arial"/>
          <w:bCs/>
          <w:sz w:val="28"/>
          <w:szCs w:val="28"/>
        </w:rPr>
        <w:t>adults</w:t>
      </w:r>
      <w:proofErr w:type="gramEnd"/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0FD9C91" w14:textId="72421622" w:rsidR="00F25896" w:rsidRPr="005D7170" w:rsidRDefault="008D519E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0734E37B" w:rsidR="00F25896" w:rsidRPr="00CB3950" w:rsidRDefault="00C63F81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Cs/>
          <w:szCs w:val="22"/>
        </w:rPr>
        <w:t xml:space="preserve">The safety and security of the premises is </w:t>
      </w:r>
      <w:proofErr w:type="gramStart"/>
      <w:r w:rsidRPr="00CB3950">
        <w:rPr>
          <w:rFonts w:cs="Arial"/>
          <w:bCs/>
          <w:szCs w:val="22"/>
        </w:rPr>
        <w:t>maintained at all time</w:t>
      </w:r>
      <w:r w:rsidR="00663EF6">
        <w:rPr>
          <w:rFonts w:cs="Arial"/>
          <w:bCs/>
          <w:szCs w:val="22"/>
        </w:rPr>
        <w:t>s</w:t>
      </w:r>
      <w:proofErr w:type="gramEnd"/>
      <w:r w:rsidR="00663EF6">
        <w:rPr>
          <w:rFonts w:cs="Arial"/>
          <w:bCs/>
          <w:szCs w:val="22"/>
        </w:rPr>
        <w:t xml:space="preserve"> </w:t>
      </w:r>
      <w:r w:rsidRPr="00CB3950">
        <w:rPr>
          <w:rFonts w:cs="Arial"/>
          <w:bCs/>
          <w:szCs w:val="22"/>
        </w:rPr>
        <w:t>and staff are vigilant in areas that pose a risk, such as</w:t>
      </w:r>
      <w:r w:rsidR="00F2322A">
        <w:rPr>
          <w:rFonts w:cs="Arial"/>
          <w:bCs/>
          <w:szCs w:val="22"/>
        </w:rPr>
        <w:t xml:space="preserve"> having a member of staff </w:t>
      </w:r>
      <w:proofErr w:type="gramStart"/>
      <w:r w:rsidR="00F2322A">
        <w:rPr>
          <w:rFonts w:cs="Arial"/>
          <w:bCs/>
          <w:szCs w:val="22"/>
        </w:rPr>
        <w:t>either end</w:t>
      </w:r>
      <w:proofErr w:type="gramEnd"/>
      <w:r w:rsidR="00F2322A">
        <w:rPr>
          <w:rFonts w:cs="Arial"/>
          <w:bCs/>
          <w:szCs w:val="22"/>
        </w:rPr>
        <w:t xml:space="preserve"> of the garden.</w:t>
      </w:r>
      <w:r w:rsidRPr="00CB3950">
        <w:rPr>
          <w:rFonts w:cs="Arial"/>
          <w:bCs/>
          <w:szCs w:val="22"/>
        </w:rPr>
        <w:t xml:space="preserve"> A risk assessment is completed to ensure that unauthorised visitors cannot </w:t>
      </w:r>
      <w:r w:rsidR="00E26B1A" w:rsidRPr="00CB3950">
        <w:rPr>
          <w:rFonts w:cs="Arial"/>
          <w:bCs/>
          <w:szCs w:val="22"/>
        </w:rPr>
        <w:t>gain access</w:t>
      </w:r>
      <w:r w:rsidR="00534E08">
        <w:rPr>
          <w:rFonts w:cs="Arial"/>
          <w:bCs/>
          <w:szCs w:val="22"/>
        </w:rPr>
        <w:t xml:space="preserve">, by closing gates, locking the front doors, </w:t>
      </w:r>
      <w:r w:rsidR="00EC18A7">
        <w:rPr>
          <w:rFonts w:cs="Arial"/>
          <w:bCs/>
          <w:szCs w:val="22"/>
        </w:rPr>
        <w:t>vigilant</w:t>
      </w:r>
      <w:r w:rsidR="00A021BC">
        <w:rPr>
          <w:rFonts w:cs="Arial"/>
          <w:bCs/>
          <w:szCs w:val="22"/>
        </w:rPr>
        <w:t xml:space="preserve"> staff and making children aware of lockdown procedures </w:t>
      </w:r>
      <w:r w:rsidR="00734C03">
        <w:rPr>
          <w:rFonts w:cs="Arial"/>
          <w:bCs/>
          <w:szCs w:val="22"/>
        </w:rPr>
        <w:t>a</w:t>
      </w:r>
      <w:r w:rsidR="00EC18A7">
        <w:rPr>
          <w:rFonts w:cs="Arial"/>
          <w:bCs/>
          <w:szCs w:val="22"/>
        </w:rPr>
        <w:t xml:space="preserve">nd </w:t>
      </w:r>
      <w:r w:rsidR="00734C03">
        <w:rPr>
          <w:rFonts w:cs="Arial"/>
          <w:bCs/>
          <w:szCs w:val="22"/>
        </w:rPr>
        <w:t xml:space="preserve">the safety knock on the door.  </w:t>
      </w:r>
      <w:r w:rsidR="00EC18A7">
        <w:rPr>
          <w:rFonts w:cs="Arial"/>
          <w:bCs/>
          <w:szCs w:val="22"/>
        </w:rPr>
        <w:t xml:space="preserve">Prior to opening the back doors, the outside areas are always checked first.  </w:t>
      </w:r>
      <w:r w:rsidR="00734C03">
        <w:rPr>
          <w:rFonts w:cs="Arial"/>
          <w:bCs/>
          <w:szCs w:val="22"/>
        </w:rPr>
        <w:t>Staff ask another member of staff to lock the main hall doors prior to going to the front door</w:t>
      </w:r>
      <w:r w:rsidR="007969B9">
        <w:rPr>
          <w:rFonts w:cs="Arial"/>
          <w:bCs/>
          <w:szCs w:val="22"/>
        </w:rPr>
        <w:t xml:space="preserve">.  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08C9C60" w:rsidR="00465FDC" w:rsidRPr="00CB3950" w:rsidRDefault="00753948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On arrival, they are </w:t>
      </w:r>
      <w:r w:rsidR="00465FDC" w:rsidRPr="00CB3950">
        <w:rPr>
          <w:rFonts w:cs="Arial"/>
          <w:szCs w:val="22"/>
        </w:rPr>
        <w:t>asked to verify their identity</w:t>
      </w:r>
      <w:r w:rsidR="008D519E" w:rsidRPr="00CB3950">
        <w:rPr>
          <w:rFonts w:cs="Arial"/>
          <w:szCs w:val="22"/>
        </w:rPr>
        <w:t xml:space="preserve"> and confirm who they are visiting</w:t>
      </w:r>
      <w:r w:rsidR="000930AD" w:rsidRPr="00CB3950">
        <w:rPr>
          <w:rFonts w:cs="Arial"/>
          <w:szCs w:val="22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07487796" w:rsidR="00F25896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465FDC" w:rsidRPr="00CB3950">
        <w:rPr>
          <w:rFonts w:ascii="Arial" w:hAnsi="Arial" w:cs="Arial"/>
          <w:sz w:val="22"/>
          <w:szCs w:val="22"/>
        </w:rPr>
        <w:t xml:space="preserve">n individual </w:t>
      </w:r>
      <w:r w:rsidR="00F25896" w:rsidRPr="00CB3950">
        <w:rPr>
          <w:rFonts w:ascii="Arial" w:hAnsi="Arial" w:cs="Arial"/>
          <w:sz w:val="22"/>
          <w:szCs w:val="22"/>
        </w:rPr>
        <w:t>wh</w:t>
      </w:r>
      <w:r w:rsidR="00753948" w:rsidRPr="00CB3950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B3950">
        <w:rPr>
          <w:rFonts w:ascii="Arial" w:hAnsi="Arial" w:cs="Arial"/>
          <w:sz w:val="22"/>
          <w:szCs w:val="22"/>
        </w:rPr>
        <w:t>business in the setting</w:t>
      </w:r>
      <w:r w:rsidR="009F7BFD">
        <w:rPr>
          <w:rFonts w:ascii="Arial" w:hAnsi="Arial" w:cs="Arial"/>
          <w:sz w:val="22"/>
          <w:szCs w:val="22"/>
        </w:rPr>
        <w:t xml:space="preserve"> or setting </w:t>
      </w:r>
      <w:proofErr w:type="gramStart"/>
      <w:r w:rsidR="009F7BFD">
        <w:rPr>
          <w:rFonts w:ascii="Arial" w:hAnsi="Arial" w:cs="Arial"/>
          <w:sz w:val="22"/>
          <w:szCs w:val="22"/>
        </w:rPr>
        <w:t xml:space="preserve">grounds </w:t>
      </w:r>
      <w:r w:rsidR="00F25896" w:rsidRPr="00CB3950">
        <w:rPr>
          <w:rFonts w:ascii="Arial" w:hAnsi="Arial" w:cs="Arial"/>
          <w:sz w:val="22"/>
          <w:szCs w:val="22"/>
        </w:rPr>
        <w:t xml:space="preserve"> will</w:t>
      </w:r>
      <w:proofErr w:type="gramEnd"/>
      <w:r w:rsidR="00F25896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be asked for their name</w:t>
      </w:r>
      <w:r w:rsidR="00753948" w:rsidRPr="00CB3950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B3950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1738178D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</w:t>
      </w:r>
      <w:r w:rsidR="00466494">
        <w:rPr>
          <w:rFonts w:ascii="Arial" w:hAnsi="Arial" w:cs="Arial"/>
          <w:sz w:val="22"/>
          <w:szCs w:val="22"/>
        </w:rPr>
        <w:t xml:space="preserve"> </w:t>
      </w:r>
      <w:r w:rsidR="00753948" w:rsidRPr="00CB3950">
        <w:rPr>
          <w:rFonts w:ascii="Arial" w:hAnsi="Arial" w:cs="Arial"/>
          <w:sz w:val="22"/>
          <w:szCs w:val="22"/>
        </w:rPr>
        <w:t>visitors</w:t>
      </w:r>
      <w:r w:rsidR="006A77B6">
        <w:rPr>
          <w:rFonts w:ascii="Arial" w:hAnsi="Arial" w:cs="Arial"/>
          <w:sz w:val="22"/>
          <w:szCs w:val="22"/>
        </w:rPr>
        <w:t xml:space="preserve"> if there is no risk</w:t>
      </w:r>
      <w:r w:rsidR="00632967">
        <w:rPr>
          <w:rFonts w:ascii="Arial" w:hAnsi="Arial" w:cs="Arial"/>
          <w:sz w:val="22"/>
          <w:szCs w:val="22"/>
        </w:rPr>
        <w:t xml:space="preserve"> and a mistake has been made (for example they were looking for the church mother and toddler group) </w:t>
      </w:r>
    </w:p>
    <w:p w14:paraId="3BD00505" w14:textId="23DF8ED2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 xml:space="preserve">of the incident and </w:t>
      </w:r>
      <w:r w:rsidR="00825D99">
        <w:rPr>
          <w:rFonts w:ascii="Arial" w:hAnsi="Arial" w:cs="Arial"/>
          <w:sz w:val="22"/>
          <w:szCs w:val="22"/>
        </w:rPr>
        <w:t xml:space="preserve">if a possible risk is identified </w:t>
      </w:r>
      <w:r w:rsidR="00A973A0">
        <w:rPr>
          <w:rFonts w:ascii="Arial" w:hAnsi="Arial" w:cs="Arial"/>
          <w:sz w:val="22"/>
          <w:szCs w:val="22"/>
        </w:rPr>
        <w:t xml:space="preserve">- </w:t>
      </w:r>
      <w:r w:rsidR="00952D81" w:rsidRPr="00CB3950">
        <w:rPr>
          <w:rFonts w:ascii="Arial" w:hAnsi="Arial" w:cs="Arial"/>
          <w:sz w:val="22"/>
          <w:szCs w:val="22"/>
        </w:rPr>
        <w:t>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54F1FF8D" w14:textId="7E6A4603" w:rsidR="00F25896" w:rsidRDefault="00C73FF8" w:rsidP="00706C7F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intruder fails to leave when requested </w:t>
      </w:r>
      <w:r w:rsidR="00441449">
        <w:rPr>
          <w:rFonts w:ascii="Arial" w:hAnsi="Arial" w:cs="Arial"/>
          <w:sz w:val="22"/>
          <w:szCs w:val="22"/>
        </w:rPr>
        <w:t xml:space="preserve">and </w:t>
      </w:r>
      <w:r w:rsidR="00952D81" w:rsidRPr="00A84E04">
        <w:rPr>
          <w:rFonts w:ascii="Arial" w:hAnsi="Arial" w:cs="Arial"/>
          <w:sz w:val="22"/>
          <w:szCs w:val="22"/>
        </w:rPr>
        <w:t xml:space="preserve">there are </w:t>
      </w:r>
      <w:r w:rsidR="00F25896" w:rsidRPr="00A84E04">
        <w:rPr>
          <w:rFonts w:ascii="Arial" w:hAnsi="Arial" w:cs="Arial"/>
          <w:sz w:val="22"/>
          <w:szCs w:val="22"/>
        </w:rPr>
        <w:t>concern</w:t>
      </w:r>
      <w:r w:rsidR="00952D81" w:rsidRPr="00A84E04">
        <w:rPr>
          <w:rFonts w:ascii="Arial" w:hAnsi="Arial" w:cs="Arial"/>
          <w:sz w:val="22"/>
          <w:szCs w:val="22"/>
        </w:rPr>
        <w:t>s</w:t>
      </w:r>
      <w:r w:rsidR="00F25896" w:rsidRPr="00A84E04">
        <w:rPr>
          <w:rFonts w:ascii="Arial" w:hAnsi="Arial" w:cs="Arial"/>
          <w:sz w:val="22"/>
          <w:szCs w:val="22"/>
        </w:rPr>
        <w:t xml:space="preserve"> for the safety</w:t>
      </w:r>
      <w:r w:rsidR="00753948" w:rsidRPr="00A84E04">
        <w:rPr>
          <w:rFonts w:ascii="Arial" w:hAnsi="Arial" w:cs="Arial"/>
          <w:sz w:val="22"/>
          <w:szCs w:val="22"/>
        </w:rPr>
        <w:t xml:space="preserve"> of </w:t>
      </w:r>
      <w:r w:rsidR="00952D81" w:rsidRPr="00A84E04">
        <w:rPr>
          <w:rFonts w:ascii="Arial" w:hAnsi="Arial" w:cs="Arial"/>
          <w:sz w:val="22"/>
          <w:szCs w:val="22"/>
        </w:rPr>
        <w:t>children</w:t>
      </w:r>
      <w:r w:rsidR="00E26B1A" w:rsidRPr="00A84E04">
        <w:rPr>
          <w:rFonts w:ascii="Arial" w:hAnsi="Arial" w:cs="Arial"/>
          <w:sz w:val="22"/>
          <w:szCs w:val="22"/>
        </w:rPr>
        <w:t>,</w:t>
      </w:r>
      <w:r w:rsidR="00A208FC" w:rsidRPr="00A84E04">
        <w:rPr>
          <w:rFonts w:ascii="Arial" w:hAnsi="Arial" w:cs="Arial"/>
          <w:sz w:val="22"/>
          <w:szCs w:val="22"/>
        </w:rPr>
        <w:t xml:space="preserve"> staff </w:t>
      </w:r>
      <w:r w:rsidR="00F25896" w:rsidRPr="00A84E04">
        <w:rPr>
          <w:rFonts w:ascii="Arial" w:hAnsi="Arial" w:cs="Arial"/>
          <w:sz w:val="22"/>
          <w:szCs w:val="22"/>
        </w:rPr>
        <w:t>e</w:t>
      </w:r>
      <w:r w:rsidR="00952D81" w:rsidRPr="00A84E04">
        <w:rPr>
          <w:rFonts w:ascii="Arial" w:hAnsi="Arial" w:cs="Arial"/>
          <w:sz w:val="22"/>
          <w:szCs w:val="22"/>
        </w:rPr>
        <w:t xml:space="preserve">vacuate </w:t>
      </w:r>
      <w:r w:rsidR="00E26B1A" w:rsidRPr="00A84E04">
        <w:rPr>
          <w:rFonts w:ascii="Arial" w:hAnsi="Arial" w:cs="Arial"/>
          <w:sz w:val="22"/>
          <w:szCs w:val="22"/>
        </w:rPr>
        <w:t xml:space="preserve">them </w:t>
      </w:r>
      <w:r w:rsidR="00F25896" w:rsidRPr="00A84E04">
        <w:rPr>
          <w:rFonts w:ascii="Arial" w:hAnsi="Arial" w:cs="Arial"/>
          <w:sz w:val="22"/>
          <w:szCs w:val="22"/>
        </w:rPr>
        <w:t>to a safe place in the building and c</w:t>
      </w:r>
      <w:r w:rsidR="00816AC7" w:rsidRPr="00A84E04">
        <w:rPr>
          <w:rFonts w:ascii="Arial" w:hAnsi="Arial" w:cs="Arial"/>
          <w:sz w:val="22"/>
          <w:szCs w:val="22"/>
        </w:rPr>
        <w:t xml:space="preserve">ontact </w:t>
      </w:r>
      <w:r w:rsidR="00F25896" w:rsidRPr="00A84E04">
        <w:rPr>
          <w:rFonts w:ascii="Arial" w:hAnsi="Arial" w:cs="Arial"/>
          <w:sz w:val="22"/>
          <w:szCs w:val="22"/>
        </w:rPr>
        <w:t>police.</w:t>
      </w:r>
      <w:r w:rsidR="00472E4B" w:rsidRPr="00A84E04">
        <w:rPr>
          <w:rFonts w:ascii="Arial" w:hAnsi="Arial" w:cs="Arial"/>
          <w:sz w:val="22"/>
          <w:szCs w:val="22"/>
        </w:rPr>
        <w:t xml:space="preserve"> In some circumstance this could lead to ‘lock-down’ of the setting and will be managed by the responding emergency service (see procedure </w:t>
      </w:r>
      <w:r w:rsidR="004F033B" w:rsidRPr="00A84E04">
        <w:rPr>
          <w:rFonts w:ascii="Arial" w:hAnsi="Arial" w:cs="Arial"/>
          <w:sz w:val="22"/>
          <w:szCs w:val="22"/>
        </w:rPr>
        <w:t>0</w:t>
      </w:r>
      <w:r w:rsidR="00472E4B" w:rsidRPr="00A84E04">
        <w:rPr>
          <w:rFonts w:ascii="Arial" w:hAnsi="Arial" w:cs="Arial"/>
          <w:sz w:val="22"/>
          <w:szCs w:val="22"/>
        </w:rPr>
        <w:t>1.21</w:t>
      </w:r>
      <w:r w:rsidR="004F033B" w:rsidRPr="00A84E04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A84E04">
        <w:rPr>
          <w:rFonts w:ascii="Arial" w:hAnsi="Arial" w:cs="Arial"/>
          <w:sz w:val="22"/>
          <w:szCs w:val="22"/>
        </w:rPr>
        <w:t>)</w:t>
      </w:r>
      <w:r w:rsidR="00BB0138" w:rsidRPr="00A84E04">
        <w:rPr>
          <w:rFonts w:ascii="Arial" w:hAnsi="Arial" w:cs="Arial"/>
          <w:sz w:val="22"/>
          <w:szCs w:val="22"/>
        </w:rPr>
        <w:t>.</w:t>
      </w:r>
    </w:p>
    <w:p w14:paraId="34BFA891" w14:textId="5066E79E" w:rsidR="00527E92" w:rsidRDefault="00612A18" w:rsidP="00527E92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be </w:t>
      </w:r>
      <w:r w:rsidR="00B360ED">
        <w:rPr>
          <w:rFonts w:ascii="Arial" w:hAnsi="Arial" w:cs="Arial"/>
          <w:sz w:val="22"/>
          <w:szCs w:val="22"/>
        </w:rPr>
        <w:t xml:space="preserve">evacuated and parents called when advised by the police and it is safe to do so.  </w:t>
      </w:r>
    </w:p>
    <w:p w14:paraId="54E53981" w14:textId="23DA7F42" w:rsidR="00527E92" w:rsidRPr="00527E92" w:rsidRDefault="00527E92" w:rsidP="00527E92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03797B">
        <w:rPr>
          <w:rFonts w:ascii="Arial" w:hAnsi="Arial" w:cs="Arial"/>
          <w:sz w:val="22"/>
          <w:szCs w:val="22"/>
        </w:rPr>
        <w:t xml:space="preserve">will be evacuated </w:t>
      </w:r>
      <w:r w:rsidR="000660F2">
        <w:rPr>
          <w:rFonts w:ascii="Arial" w:hAnsi="Arial" w:cs="Arial"/>
          <w:sz w:val="22"/>
          <w:szCs w:val="22"/>
        </w:rPr>
        <w:t xml:space="preserve">prior to staff </w:t>
      </w:r>
    </w:p>
    <w:p w14:paraId="441EA601" w14:textId="1470A6C0" w:rsidR="00612A18" w:rsidRPr="000660F2" w:rsidRDefault="00253A7B" w:rsidP="000660F2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After all are safe</w:t>
      </w:r>
      <w:r w:rsidR="000009B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following a </w:t>
      </w:r>
      <w:r w:rsidR="00E26B1A" w:rsidRPr="00CB3950">
        <w:rPr>
          <w:rFonts w:ascii="Arial" w:hAnsi="Arial" w:cs="Arial"/>
          <w:sz w:val="22"/>
          <w:szCs w:val="22"/>
        </w:rPr>
        <w:t>perceived or actual threat to the safety of the children</w:t>
      </w:r>
      <w:r w:rsidR="00C24BE1" w:rsidRPr="00CB3950">
        <w:rPr>
          <w:rFonts w:ascii="Arial" w:hAnsi="Arial" w:cs="Arial"/>
          <w:sz w:val="22"/>
          <w:szCs w:val="22"/>
        </w:rPr>
        <w:t>, t</w:t>
      </w:r>
      <w:r w:rsidR="00123CB5" w:rsidRPr="00CB3950">
        <w:rPr>
          <w:rFonts w:ascii="Arial" w:hAnsi="Arial" w:cs="Arial"/>
          <w:sz w:val="22"/>
          <w:szCs w:val="22"/>
        </w:rPr>
        <w:t xml:space="preserve">he </w:t>
      </w:r>
      <w:r w:rsidR="0088114B" w:rsidRPr="00CB3950">
        <w:rPr>
          <w:rFonts w:ascii="Arial" w:hAnsi="Arial" w:cs="Arial"/>
          <w:sz w:val="22"/>
          <w:szCs w:val="22"/>
        </w:rPr>
        <w:t>manager</w:t>
      </w:r>
      <w:r w:rsidR="00814D18">
        <w:rPr>
          <w:rFonts w:ascii="Arial" w:hAnsi="Arial" w:cs="Arial"/>
          <w:sz w:val="22"/>
          <w:szCs w:val="22"/>
        </w:rPr>
        <w:t xml:space="preserve"> </w:t>
      </w:r>
      <w:r w:rsidR="0088114B" w:rsidRPr="00CB3950">
        <w:rPr>
          <w:rFonts w:ascii="Arial" w:hAnsi="Arial" w:cs="Arial"/>
          <w:sz w:val="22"/>
          <w:szCs w:val="22"/>
        </w:rPr>
        <w:t xml:space="preserve">completes </w:t>
      </w:r>
      <w:r w:rsidR="008461C2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>6.</w:t>
      </w:r>
      <w:r w:rsidR="006E678F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>1c Confidential safeguarding incident report</w:t>
      </w:r>
      <w:r w:rsidR="0086194F">
        <w:rPr>
          <w:rFonts w:ascii="Arial" w:hAnsi="Arial" w:cs="Arial"/>
          <w:sz w:val="22"/>
          <w:szCs w:val="22"/>
        </w:rPr>
        <w:t>.</w:t>
      </w:r>
    </w:p>
    <w:sectPr w:rsidR="00612A18" w:rsidRPr="000660F2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AA5E" w14:textId="77777777" w:rsidR="00A605D4" w:rsidRDefault="00A605D4">
      <w:r>
        <w:separator/>
      </w:r>
    </w:p>
  </w:endnote>
  <w:endnote w:type="continuationSeparator" w:id="0">
    <w:p w14:paraId="3A154CEC" w14:textId="77777777" w:rsidR="00A605D4" w:rsidRDefault="00A605D4">
      <w:r>
        <w:continuationSeparator/>
      </w:r>
    </w:p>
  </w:endnote>
  <w:endnote w:type="continuationNotice" w:id="1">
    <w:p w14:paraId="2CA55491" w14:textId="77777777" w:rsidR="00A605D4" w:rsidRDefault="00A60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36CF" w14:textId="77777777" w:rsidR="00E94523" w:rsidRDefault="00E94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9380" w14:textId="4BF7C3FC" w:rsidR="00A5578B" w:rsidRPr="006F78FE" w:rsidRDefault="00A5578B" w:rsidP="006F78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1EDC" w14:textId="77777777" w:rsidR="00E94523" w:rsidRDefault="00E94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304B" w14:textId="77777777" w:rsidR="00A605D4" w:rsidRDefault="00A605D4">
      <w:r>
        <w:separator/>
      </w:r>
    </w:p>
  </w:footnote>
  <w:footnote w:type="continuationSeparator" w:id="0">
    <w:p w14:paraId="032C62B8" w14:textId="77777777" w:rsidR="00A605D4" w:rsidRDefault="00A605D4">
      <w:r>
        <w:continuationSeparator/>
      </w:r>
    </w:p>
  </w:footnote>
  <w:footnote w:type="continuationNotice" w:id="1">
    <w:p w14:paraId="5396785C" w14:textId="77777777" w:rsidR="00A605D4" w:rsidRDefault="00A60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4C1B" w14:textId="77777777" w:rsidR="00E94523" w:rsidRDefault="00E94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2225" w14:textId="77777777" w:rsidR="00E94523" w:rsidRDefault="00E94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A495" w14:textId="77777777" w:rsidR="00E94523" w:rsidRDefault="00E94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3F6203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9BD"/>
    <w:rsid w:val="00000BB0"/>
    <w:rsid w:val="00002374"/>
    <w:rsid w:val="00003E29"/>
    <w:rsid w:val="00004B1D"/>
    <w:rsid w:val="00004E7C"/>
    <w:rsid w:val="00004F2D"/>
    <w:rsid w:val="0000647F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97B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331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0F2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3A7B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1449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49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27E92"/>
    <w:rsid w:val="0053022E"/>
    <w:rsid w:val="005307B2"/>
    <w:rsid w:val="00530832"/>
    <w:rsid w:val="00531B08"/>
    <w:rsid w:val="00531E90"/>
    <w:rsid w:val="005321EA"/>
    <w:rsid w:val="00533E36"/>
    <w:rsid w:val="00534E08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A18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2967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3EF6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7B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4C03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69B9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18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D99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94F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BFD"/>
    <w:rsid w:val="009F7CA9"/>
    <w:rsid w:val="00A006F2"/>
    <w:rsid w:val="00A01AB5"/>
    <w:rsid w:val="00A020BC"/>
    <w:rsid w:val="00A021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5D4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4E04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A0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360ED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3FF8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7A8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4523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18A7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22A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1A174F9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zeneliplumbers@gmail.com</cp:lastModifiedBy>
  <cp:revision>3</cp:revision>
  <cp:lastPrinted>2019-04-17T19:39:00Z</cp:lastPrinted>
  <dcterms:created xsi:type="dcterms:W3CDTF">2025-08-08T11:01:00Z</dcterms:created>
  <dcterms:modified xsi:type="dcterms:W3CDTF">2025-08-31T08:58:00Z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